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76" w:lineRule="auto"/>
      </w:pPr>
      <w:r>
        <w:rPr>
          <w:b/>
          <w:bCs/>
          <w:sz w:val="20"/>
          <w:szCs w:val="20"/>
        </w:rPr>
        <w:t xml:space="preserve">ANEXO 5 DO TR</w:t>
      </w:r>
      <w:r>
        <w:rPr>
          <w:b/>
          <w:bCs/>
          <w:sz w:val="20"/>
          <w:szCs w:val="20"/>
        </w:rPr>
      </w:r>
      <w:r/>
    </w:p>
    <w:p>
      <w:pPr>
        <w:ind w:left="0" w:right="0" w:firstLine="0"/>
        <w:jc w:val="center"/>
        <w:spacing w:line="276" w:lineRule="auto"/>
      </w:pPr>
      <w:r>
        <w:rPr>
          <w:b/>
          <w:bCs/>
          <w:sz w:val="20"/>
          <w:szCs w:val="20"/>
        </w:rPr>
        <w:t xml:space="preserve">ESPECIFICAÇÕES DO SERVIÇO DE RASTREAMENTO VEICULAR</w:t>
      </w:r>
      <w:r>
        <w:rPr>
          <w:b/>
          <w:bCs/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b/>
          <w:bCs/>
          <w:sz w:val="20"/>
          <w:szCs w:val="20"/>
        </w:rPr>
        <w:t xml:space="preserve">1. DO SERVIÇO</w:t>
      </w:r>
      <w:r>
        <w:rPr>
          <w:b/>
          <w:bCs/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1.1. O serviço ora especificado envolve o rastreamento e monitoramento de veículos, </w:t>
      </w:r>
      <w:r>
        <w:rPr>
          <w:sz w:val="20"/>
          <w:szCs w:val="20"/>
        </w:rPr>
        <w:t xml:space="preserve">em tempo real e ininterrupto, baseado no posicionamento por satélite (GPS), para a </w:t>
      </w:r>
      <w:r>
        <w:rPr>
          <w:sz w:val="20"/>
          <w:szCs w:val="20"/>
        </w:rPr>
        <w:t xml:space="preserve">obtenção de coordenadas geográficas, e na rede de telefonia móvel (GSM/GPRS), para </w:t>
      </w:r>
      <w:r>
        <w:rPr>
          <w:sz w:val="20"/>
          <w:szCs w:val="20"/>
        </w:rPr>
        <w:t xml:space="preserve">a recepção e transmissão de dados, compreendendo a instalação de equipamento de </w:t>
      </w:r>
      <w:r>
        <w:rPr>
          <w:sz w:val="20"/>
          <w:szCs w:val="20"/>
        </w:rPr>
        <w:t xml:space="preserve">rastreamento homologado pela ANATEL, nos veículos a serviço do Transporte Escolar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 Município de Capanema/PR e implantação e disponibilização </w:t>
      </w:r>
      <w:r>
        <w:rPr>
          <w:sz w:val="20"/>
          <w:szCs w:val="20"/>
        </w:rPr>
        <w:t xml:space="preserve">de sistema informatizado de gerenciamento e monitoramento veicular com </w:t>
      </w:r>
      <w:r>
        <w:rPr>
          <w:sz w:val="20"/>
          <w:szCs w:val="20"/>
        </w:rPr>
        <w:t xml:space="preserve">acesso via web;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1.2. O serviço inclui, ainda, fornecimento de componentes e licença de uso de software, </w:t>
      </w:r>
      <w:r>
        <w:rPr>
          <w:sz w:val="20"/>
          <w:szCs w:val="20"/>
        </w:rPr>
        <w:t xml:space="preserve">e os respectivos serviços de instalação, configuração, capacitação, suporte técnico e garantia </w:t>
      </w:r>
      <w:r>
        <w:rPr>
          <w:sz w:val="20"/>
          <w:szCs w:val="20"/>
        </w:rPr>
        <w:t xml:space="preserve">de funcionamento, nos termos e condições do presente anexo; 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b/>
          <w:bCs/>
          <w:sz w:val="20"/>
          <w:szCs w:val="20"/>
        </w:rPr>
        <w:t xml:space="preserve">2. DAS CONDIÇÕES DE EXECUÇÃO DO SERVIÇO</w:t>
      </w:r>
      <w:r>
        <w:rPr>
          <w:b/>
          <w:bCs/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 O serviço envolve o fornecimento e instalação dos equipamentos de rastreamento e </w:t>
      </w:r>
      <w:r>
        <w:rPr>
          <w:sz w:val="20"/>
          <w:szCs w:val="20"/>
        </w:rPr>
        <w:t xml:space="preserve">sistema de monitoramento nos veículos contratados pelo aderente, devendo atender aos </w:t>
      </w:r>
      <w:r>
        <w:rPr>
          <w:sz w:val="20"/>
          <w:szCs w:val="20"/>
        </w:rPr>
        <w:t xml:space="preserve">requisitos mínimos exigidos neste ANEXO, compreendendo, ainda: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2.1.1. Implantação e disponibilização de sistema informatizado com acesso via </w:t>
      </w:r>
      <w:r>
        <w:rPr>
          <w:sz w:val="20"/>
          <w:szCs w:val="20"/>
        </w:rPr>
        <w:t xml:space="preserve">web para monitoramento dos veículos e emissão de relatórios, devendo satisfazer </w:t>
      </w:r>
      <w:r>
        <w:rPr>
          <w:sz w:val="20"/>
          <w:szCs w:val="20"/>
        </w:rPr>
        <w:t xml:space="preserve">aos requisitos mínimos exigidos neste ANEXO.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</w:r>
      <w:r>
        <w:rPr>
          <w:sz w:val="20"/>
          <w:szCs w:val="20"/>
        </w:rPr>
        <w:t xml:space="preserve">2.2. Os veículos devem iniciar efetivamente sua operação com o equipamento rastreador </w:t>
      </w:r>
      <w:r>
        <w:rPr>
          <w:sz w:val="20"/>
          <w:szCs w:val="20"/>
        </w:rPr>
        <w:t xml:space="preserve">instalado e configurado.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2.3. Os equipamentos de rastreamento e acessórios devem ser instalados no interior do </w:t>
      </w:r>
      <w:r>
        <w:rPr>
          <w:sz w:val="20"/>
          <w:szCs w:val="20"/>
        </w:rPr>
        <w:t xml:space="preserve">veículo, protegidos do sol e da água. O local da instalação do rastreador deverá </w:t>
      </w:r>
      <w:r>
        <w:rPr>
          <w:sz w:val="20"/>
          <w:szCs w:val="20"/>
        </w:rPr>
        <w:t xml:space="preserve">dificultar ao máximo o acesso de pessoa não autorizada;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2.4. O contratado deve aferir e verificar a qualidade técnica das baterias dos veículos, </w:t>
      </w:r>
      <w:r>
        <w:rPr>
          <w:sz w:val="20"/>
          <w:szCs w:val="20"/>
        </w:rPr>
        <w:t xml:space="preserve">antes da instalação dos rastreadores. Caso as condições das baterias não estejam de </w:t>
      </w:r>
      <w:r>
        <w:rPr>
          <w:sz w:val="20"/>
          <w:szCs w:val="20"/>
        </w:rPr>
        <w:t xml:space="preserve">acordo com o recomendado pelas normas técnicas aplicáveis ou pelo fabricante dos </w:t>
      </w:r>
      <w:r>
        <w:rPr>
          <w:sz w:val="20"/>
          <w:szCs w:val="20"/>
        </w:rPr>
        <w:t xml:space="preserve">equipamentos, o contratado deverá adotar providências necessárias para a correção do </w:t>
      </w:r>
      <w:r>
        <w:rPr>
          <w:sz w:val="20"/>
          <w:szCs w:val="20"/>
        </w:rPr>
        <w:t xml:space="preserve">problema;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2.5. O sistema informatizado com acesso via web, fornecido pelo contratado, deverá </w:t>
      </w:r>
      <w:r>
        <w:rPr>
          <w:sz w:val="20"/>
          <w:szCs w:val="20"/>
        </w:rPr>
        <w:t xml:space="preserve">tornar visível a localização e o trajeto percorrido pelo veículo monitorado em mapa </w:t>
      </w:r>
      <w:r>
        <w:rPr>
          <w:sz w:val="20"/>
          <w:szCs w:val="20"/>
        </w:rPr>
        <w:t xml:space="preserve">cartográfico, fotográfico ou híbrido (cartográfico e fotográfico simultaneamente), abran</w:t>
      </w:r>
      <w:r>
        <w:rPr>
          <w:sz w:val="20"/>
          <w:szCs w:val="20"/>
        </w:rPr>
        <w:t xml:space="preserve">gendo os municípios do Estado do Paraná, bem como as demais funcionalidades </w:t>
      </w:r>
      <w:r>
        <w:rPr>
          <w:sz w:val="20"/>
          <w:szCs w:val="20"/>
        </w:rPr>
        <w:t xml:space="preserve">descritas nesta especificação;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2.6. As informações sobre as posições dos veículos devem ser atualizadas periodicamente, </w:t>
      </w:r>
      <w:r>
        <w:rPr>
          <w:sz w:val="20"/>
          <w:szCs w:val="20"/>
        </w:rPr>
        <w:t xml:space="preserve">no intervalo de até 01 (um) minuto, mediante a utilização das tecnologias de comunicação </w:t>
      </w:r>
      <w:r>
        <w:rPr>
          <w:sz w:val="20"/>
          <w:szCs w:val="20"/>
        </w:rPr>
        <w:t xml:space="preserve">GSM e GPRS;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2.7. O sistema com acesso via web disponibilizado pelo contratado deverá permitir a </w:t>
      </w:r>
      <w:r>
        <w:rPr>
          <w:sz w:val="20"/>
          <w:szCs w:val="20"/>
        </w:rPr>
        <w:t xml:space="preserve">visualização e gerenciamento, individualmente ou em grupos, de todos os veículos com </w:t>
      </w:r>
      <w:r>
        <w:rPr>
          <w:sz w:val="20"/>
          <w:szCs w:val="20"/>
        </w:rPr>
        <w:t xml:space="preserve">o equipamento de rastreamento instalado;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2.8. O sistema deverá permitir que, mesmo estando o veículo com a ignição desligada, </w:t>
      </w:r>
      <w:r>
        <w:rPr>
          <w:sz w:val="20"/>
          <w:szCs w:val="20"/>
        </w:rPr>
        <w:t xml:space="preserve">haja energia proveniente da corrente de carga da bateria para identificar a localização </w:t>
      </w:r>
      <w:r>
        <w:rPr>
          <w:sz w:val="20"/>
          <w:szCs w:val="20"/>
        </w:rPr>
        <w:t xml:space="preserve">do veículo;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2.9. Havendo perda temporária de sinal, o sistema deverá armazenar as </w:t>
      </w:r>
      <w:r>
        <w:rPr>
          <w:sz w:val="20"/>
          <w:szCs w:val="20"/>
        </w:rPr>
        <w:t xml:space="preserve">ocorrências (eventos) e descarregá-las automaticamente no retorno do sinal;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2.10. Todas as informações geradas deverão ser criptografadas e ter cópia de segurança </w:t>
      </w:r>
      <w:r>
        <w:rPr>
          <w:sz w:val="20"/>
          <w:szCs w:val="20"/>
        </w:rPr>
        <w:t xml:space="preserve">(backup), ficando armazenados em servidores;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2.11. Deverá ser ministrado um treinamento aos servidores da Secretaria </w:t>
      </w:r>
      <w:r>
        <w:rPr>
          <w:sz w:val="20"/>
          <w:szCs w:val="20"/>
        </w:rPr>
        <w:t xml:space="preserve">de Educação, responsáveis pela gestão da frota. O treinamento deverá ocorrer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nas dependências da Secretaria de Educação, mediante prévio agendamento;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2.12. O sistema deverá dispor de um banco de dados seguro com capacidade para armazenamento </w:t>
      </w:r>
      <w:r>
        <w:rPr>
          <w:sz w:val="20"/>
          <w:szCs w:val="20"/>
        </w:rPr>
        <w:t xml:space="preserve">de todas as informações geradas durante a vigência contratual;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2.13. Todas as despesas referentes a equipamentos, ferramentas, mão de obra e outras </w:t>
      </w:r>
      <w:r>
        <w:rPr>
          <w:sz w:val="20"/>
          <w:szCs w:val="20"/>
        </w:rPr>
        <w:t xml:space="preserve">despesas se darão às expensas exclusivas do contratado, cujos custos deverão estar inclusos </w:t>
      </w:r>
      <w:r>
        <w:rPr>
          <w:sz w:val="20"/>
          <w:szCs w:val="20"/>
        </w:rPr>
        <w:t xml:space="preserve">no valor total da contratação;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2.14. O sistema deverá emitir um alerta quando o equipamento de rastreamento instalado </w:t>
      </w:r>
      <w:r>
        <w:rPr>
          <w:sz w:val="20"/>
          <w:szCs w:val="20"/>
        </w:rPr>
        <w:t xml:space="preserve">no veículo sofrer algum tipo de violação;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2.15. O sistema deverá disponibilizar para consulta online as informações </w:t>
      </w:r>
      <w:r>
        <w:rPr>
          <w:sz w:val="20"/>
          <w:szCs w:val="20"/>
        </w:rPr>
        <w:t xml:space="preserve">de monitoramento dos últimos 90 (noventa) dias, no mínimo;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2.16. Durante a vigência do contrato, prestar assistência técnica aos serviços e produtos, </w:t>
      </w:r>
      <w:r>
        <w:rPr>
          <w:sz w:val="20"/>
          <w:szCs w:val="20"/>
        </w:rPr>
        <w:t xml:space="preserve">efetuando manutenção preventiva e corretiva, sem ônus adicionais para evitar descontinuidade;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2.17. Entende-se por manutenção preventiva a série de procedimentos destinados a prevenir </w:t>
      </w:r>
      <w:r>
        <w:rPr>
          <w:sz w:val="20"/>
          <w:szCs w:val="20"/>
        </w:rPr>
        <w:t xml:space="preserve">a ocorrência de quebras e defeitos dos produtos, conservando-os em perfeito estado </w:t>
      </w:r>
      <w:r>
        <w:rPr>
          <w:sz w:val="20"/>
          <w:szCs w:val="20"/>
        </w:rPr>
        <w:t xml:space="preserve">de uso, de acordo com os manuais e normas técnicas específicas;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</w:rPr>
        <w:t xml:space="preserve">2.18. Entende-se por manutenção corretiva a série de procedimentos destinados a recolocar </w:t>
      </w:r>
      <w:r>
        <w:rPr>
          <w:sz w:val="20"/>
          <w:szCs w:val="20"/>
        </w:rPr>
        <w:t xml:space="preserve">os serviços e produtos em seu perfeito estado de uso, compreendendo inclusive </w:t>
      </w:r>
      <w:r>
        <w:rPr>
          <w:sz w:val="20"/>
          <w:szCs w:val="20"/>
        </w:rPr>
        <w:t xml:space="preserve">substituições de peças, ajustes e reparos necessários, de acordo com os manuais e normas </w:t>
      </w:r>
      <w:r>
        <w:rPr>
          <w:sz w:val="20"/>
          <w:szCs w:val="20"/>
        </w:rPr>
        <w:t xml:space="preserve">técnicas específicas.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ind w:left="0" w:right="0" w:firstLine="567"/>
        <w:jc w:val="both"/>
        <w:spacing w:line="276" w:lineRule="auto"/>
      </w:pPr>
      <w:r>
        <w:rPr>
          <w:b/>
          <w:bCs/>
          <w:sz w:val="20"/>
          <w:szCs w:val="20"/>
          <w:highlight w:val="none"/>
        </w:rPr>
        <w:t xml:space="preserve">3. DOS PRAZOS PARA A EXECUÇÃO DO SERVIÇO</w:t>
      </w:r>
      <w:r>
        <w:rPr>
          <w:b/>
          <w:bCs/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3.1. O prazo de instalação dos equipamentos e disponibilização dos serviços </w:t>
      </w:r>
      <w:r>
        <w:rPr>
          <w:sz w:val="20"/>
          <w:szCs w:val="20"/>
          <w:highlight w:val="none"/>
        </w:rPr>
        <w:t xml:space="preserve">não poderá ser superior ao prazo previsto para a disponibilização dos </w:t>
      </w:r>
      <w:r>
        <w:rPr>
          <w:sz w:val="20"/>
          <w:szCs w:val="20"/>
          <w:highlight w:val="none"/>
        </w:rPr>
        <w:t xml:space="preserve">veículos;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3.2. A substituição ou reparo de qualquer equipamento defeituoso deverá ser realizada </w:t>
      </w:r>
      <w:r>
        <w:rPr>
          <w:sz w:val="20"/>
          <w:szCs w:val="20"/>
          <w:highlight w:val="none"/>
        </w:rPr>
        <w:t xml:space="preserve">no prazo máximo de 72h (setenta e duas horas) corridas, a contar da sua notificação/</w:t>
      </w:r>
      <w:r>
        <w:rPr>
          <w:sz w:val="20"/>
          <w:szCs w:val="20"/>
          <w:highlight w:val="none"/>
        </w:rPr>
        <w:t xml:space="preserve">formalização por e-mail;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3.3. As substituições ou reparos previstos no item anterior deverão ocorrer na localidade </w:t>
      </w:r>
      <w:r>
        <w:rPr>
          <w:sz w:val="20"/>
          <w:szCs w:val="20"/>
          <w:highlight w:val="none"/>
        </w:rPr>
        <w:t xml:space="preserve">onde o veículo estiver operando, sendo as despesas com translado, viagens, diárias e demais </w:t>
      </w:r>
      <w:r>
        <w:rPr>
          <w:sz w:val="20"/>
          <w:szCs w:val="20"/>
          <w:highlight w:val="none"/>
        </w:rPr>
        <w:t xml:space="preserve">custos suportados integralmente pelo contratado;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3.4. Caberá ao Contratado o acionamento da garantia dada pelo fabricante dos equipamentos;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3.5. O prazo de garantia de funcionamento, locação e prestação dos serviços propostos </w:t>
      </w:r>
      <w:r>
        <w:rPr>
          <w:sz w:val="20"/>
          <w:szCs w:val="20"/>
          <w:highlight w:val="none"/>
        </w:rPr>
        <w:t xml:space="preserve">será equivalente à vigência do contrato.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b/>
          <w:bCs/>
          <w:sz w:val="20"/>
          <w:szCs w:val="20"/>
          <w:highlight w:val="none"/>
        </w:rPr>
        <w:t xml:space="preserve">4. DA PROPRIEDADE, DO SIGILO E DA SEGURANÇA DA INFORMAÇÃO</w:t>
      </w:r>
      <w:r>
        <w:rPr>
          <w:b/>
          <w:bCs/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4.1. Todo o conteúdo proveniente de informações geradas ao longo do contrato, como </w:t>
      </w:r>
      <w:r>
        <w:rPr>
          <w:sz w:val="20"/>
          <w:szCs w:val="20"/>
          <w:highlight w:val="none"/>
        </w:rPr>
        <w:t xml:space="preserve">modelos de dados, bases de dados, telas e documentos que forem manuseados e utilizados </w:t>
      </w:r>
      <w:r>
        <w:rPr>
          <w:sz w:val="20"/>
          <w:szCs w:val="20"/>
          <w:highlight w:val="none"/>
        </w:rPr>
        <w:t xml:space="preserve">são de propriedade do Contratante, não podendo ser repassados, copiados, alterados </w:t>
      </w:r>
      <w:r>
        <w:rPr>
          <w:sz w:val="20"/>
          <w:szCs w:val="20"/>
          <w:highlight w:val="none"/>
        </w:rPr>
        <w:t xml:space="preserve">ou absorvidos na relação de bens do contratado, bem como, de seus executores, sem </w:t>
      </w:r>
      <w:r>
        <w:rPr>
          <w:sz w:val="20"/>
          <w:szCs w:val="20"/>
          <w:highlight w:val="none"/>
        </w:rPr>
        <w:t xml:space="preserve">expressa autorização do Contratante;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4.2. O contratado se obriga a garantir sigilo absoluto nas comunicações;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4.3. O contratado obriga-se a garantir a integridade, autenticidade e confidencialidade </w:t>
      </w:r>
      <w:r>
        <w:rPr>
          <w:sz w:val="20"/>
          <w:szCs w:val="20"/>
          <w:highlight w:val="none"/>
        </w:rPr>
        <w:t xml:space="preserve">das informações, evitando fraudes e erros;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4.4. Apresentar, como condição para assinatura do contrato, Certificação e Homologação </w:t>
      </w:r>
      <w:r>
        <w:rPr>
          <w:sz w:val="20"/>
          <w:szCs w:val="20"/>
          <w:highlight w:val="none"/>
        </w:rPr>
        <w:t xml:space="preserve">da ANATEL para os equipamentos rastreadores a serem instalados;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4.5. Os serviços disponibilizados via internet deverão estar hospedados em ambiente </w:t>
      </w:r>
      <w:r>
        <w:rPr>
          <w:sz w:val="20"/>
          <w:szCs w:val="20"/>
          <w:highlight w:val="none"/>
        </w:rPr>
        <w:t xml:space="preserve">protegido com firewall e antivírus, atendendo às normas de engenharia de software, </w:t>
      </w:r>
      <w:r>
        <w:rPr>
          <w:sz w:val="20"/>
          <w:szCs w:val="20"/>
          <w:highlight w:val="none"/>
        </w:rPr>
        <w:t xml:space="preserve">qualidade e segurança de Tecnologia da Informação;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4.6. Disponibilizar manual de utilização do sistema em língua portuguesa;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4.7. Guardar sigilo sobre as informações do Contratante constante do seu banco de dados, </w:t>
      </w:r>
      <w:r>
        <w:rPr>
          <w:sz w:val="20"/>
          <w:szCs w:val="20"/>
          <w:highlight w:val="none"/>
        </w:rPr>
        <w:t xml:space="preserve">garantindo a segurança e inviolabilidade dos dados, devendo mantê-las arquivadas </w:t>
      </w:r>
      <w:r>
        <w:rPr>
          <w:sz w:val="20"/>
          <w:szCs w:val="20"/>
          <w:highlight w:val="none"/>
        </w:rPr>
        <w:t xml:space="preserve">e disponíveis apenas ao Contratante para fins de consulta e auditoria, ainda que extinto </w:t>
      </w:r>
      <w:r>
        <w:rPr>
          <w:sz w:val="20"/>
          <w:szCs w:val="20"/>
          <w:highlight w:val="none"/>
        </w:rPr>
        <w:t xml:space="preserve">o contrato, por, no mínimo, 05 (cinco) anos.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b/>
          <w:bCs/>
          <w:sz w:val="20"/>
          <w:szCs w:val="20"/>
          <w:highlight w:val="none"/>
        </w:rPr>
        <w:t xml:space="preserve">5. DOS REQUISITOS MÍNIMOS EXIGIDOS PARA O EQUIPAMENTO DE RASTREAMENTO </w:t>
      </w:r>
      <w:r>
        <w:rPr>
          <w:b/>
          <w:bCs/>
          <w:sz w:val="20"/>
          <w:szCs w:val="20"/>
          <w:highlight w:val="none"/>
        </w:rPr>
        <w:t xml:space="preserve">VEICULAR FORNECIDO PELO CONTRATADO</w:t>
      </w:r>
      <w:r>
        <w:rPr>
          <w:b/>
          <w:bCs/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 Os equipamentos de rastreamento veicular deverão possuir tecnologia de localização </w:t>
      </w:r>
      <w:r>
        <w:rPr>
          <w:sz w:val="20"/>
          <w:szCs w:val="20"/>
          <w:highlight w:val="none"/>
        </w:rPr>
        <w:t xml:space="preserve">através de GPS (Global Positioning System) e tecnologia de comunicação através da </w:t>
      </w:r>
      <w:r>
        <w:rPr>
          <w:sz w:val="20"/>
          <w:szCs w:val="20"/>
          <w:highlight w:val="none"/>
        </w:rPr>
        <w:t xml:space="preserve">rede de telefonia móvel GSM (Global System for Mobile Communications) e o padrão </w:t>
      </w:r>
      <w:r>
        <w:rPr>
          <w:sz w:val="20"/>
          <w:szCs w:val="20"/>
          <w:highlight w:val="none"/>
        </w:rPr>
        <w:t xml:space="preserve">GPRS (General Packet Radio Service), com os seguintes requisitos mínimos: 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5.1.1. Módulo receptor de GPS de alta sensibilidade com no mínimo 20 canais;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5.1.2. Tempos de hot start e cold: &lt;1s e &lt;35s, respectivamente;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5.1.3. Precisão de posicionamento inferior a 10 metros;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5.1.4. Modem Quad-Band (850/900/1800/1900 MHz) GSM/GPRS com o SIM </w:t>
      </w:r>
      <w:r>
        <w:rPr>
          <w:sz w:val="20"/>
          <w:szCs w:val="20"/>
          <w:highlight w:val="none"/>
        </w:rPr>
        <w:t xml:space="preserve">Card instalado;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5.1.5. Bateria interna (auto carregável com autonomia mínima de 06 horas);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5.1.6. Sensor de ignição (chave ligada/motor ligado);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5.1.7. Medição do hodômetro;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5.1.8. Medição da velocidade real e detector de excesso de velocidade limite;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5.1.9. Detector de tempo excedido com o veículo parado;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5.1.10. Detector de corte da alimentação de energia do equipamento;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5.1.11. Detector de violação do equipamento através de sensores, lacres e marcações </w:t>
      </w:r>
      <w:r>
        <w:rPr>
          <w:sz w:val="20"/>
          <w:szCs w:val="20"/>
          <w:highlight w:val="none"/>
        </w:rPr>
        <w:t xml:space="preserve">que permita verificar e certificar a integridade dos dispositivos componentes </w:t>
      </w:r>
      <w:r>
        <w:rPr>
          <w:sz w:val="20"/>
          <w:szCs w:val="20"/>
          <w:highlight w:val="none"/>
        </w:rPr>
        <w:t xml:space="preserve">do equipamento;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  <w:rPr>
          <w:highlight w:val="yellow"/>
        </w:rPr>
      </w:pPr>
      <w:r>
        <w:rPr>
          <w:sz w:val="20"/>
          <w:szCs w:val="20"/>
          <w:highlight w:val="yellow"/>
        </w:rPr>
        <w:t xml:space="preserve">5.1.12. Detector e medidor de tempo e quilometragem rodada pelo veículo com o aparelho de ar condicionado em funcionamento;</w:t>
      </w:r>
      <w:r>
        <w:rPr>
          <w:sz w:val="20"/>
          <w:szCs w:val="20"/>
          <w:highlight w:val="yellow"/>
        </w:rPr>
      </w:r>
      <w:r/>
    </w:p>
    <w:p>
      <w:pPr>
        <w:ind w:left="0" w:right="0" w:firstLine="567"/>
        <w:jc w:val="both"/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5.1.13. Homologado e certificado pela ANATEL;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5.1.14. Memória de armazenamento com capacidade para 10.000 (dez mil) posições </w:t>
      </w:r>
      <w:r>
        <w:rPr>
          <w:sz w:val="20"/>
          <w:szCs w:val="20"/>
          <w:highlight w:val="none"/>
        </w:rPr>
        <w:t xml:space="preserve">ou mais;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5.1.15. Memória de armazenamento com capacidade para 60 (sessenta) eventos </w:t>
      </w:r>
      <w:r>
        <w:rPr>
          <w:sz w:val="20"/>
          <w:szCs w:val="20"/>
          <w:highlight w:val="none"/>
        </w:rPr>
        <w:t xml:space="preserve">ou mais.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b/>
          <w:bCs/>
          <w:sz w:val="20"/>
          <w:szCs w:val="20"/>
          <w:highlight w:val="none"/>
        </w:rPr>
        <w:t xml:space="preserve">6. DOS REQUISITOS MÍNIMOS EXIGIDOS PARA O SISTEMA INFORMATIZADO </w:t>
      </w:r>
      <w:r>
        <w:rPr>
          <w:b/>
          <w:bCs/>
          <w:sz w:val="20"/>
          <w:szCs w:val="20"/>
          <w:highlight w:val="none"/>
        </w:rPr>
        <w:t xml:space="preserve">DISPONIBILIZADO PELO CONTRATADO</w:t>
      </w:r>
      <w:r>
        <w:rPr>
          <w:b/>
          <w:bCs/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6.1. Ser acessível via web, 24h (vinte e quatro horas) por dia, 07 (sete) dias </w:t>
      </w:r>
      <w:r>
        <w:rPr>
          <w:sz w:val="20"/>
          <w:szCs w:val="20"/>
          <w:highlight w:val="none"/>
        </w:rPr>
        <w:t xml:space="preserve">por semana, não devendo ser necessário, para tanto, nada mais que um </w:t>
      </w:r>
      <w:r>
        <w:rPr>
          <w:sz w:val="20"/>
          <w:szCs w:val="20"/>
          <w:highlight w:val="none"/>
        </w:rPr>
        <w:t xml:space="preserve">navegador de internet;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6.2. Possuir todas as suas funcionalidades em ambiente web, utilizando sistema de segurança </w:t>
      </w:r>
      <w:r>
        <w:rPr>
          <w:sz w:val="20"/>
          <w:szCs w:val="20"/>
          <w:highlight w:val="none"/>
        </w:rPr>
        <w:t xml:space="preserve">contra invasão, garantindo total integridade dos dados, respeitando os perfis de </w:t>
      </w:r>
      <w:r>
        <w:rPr>
          <w:sz w:val="20"/>
          <w:szCs w:val="20"/>
          <w:highlight w:val="none"/>
        </w:rPr>
        <w:t xml:space="preserve">acesso com suas respectivas regras de permissão;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6.3. Comportar logins e senhas de acesso global, que permitam a visualização e extração </w:t>
      </w:r>
      <w:r>
        <w:rPr>
          <w:sz w:val="20"/>
          <w:szCs w:val="20"/>
          <w:highlight w:val="none"/>
        </w:rPr>
        <w:t xml:space="preserve">de informações e relatórios dos veículos de todos os órgãos e entidades, simultaneamente</w:t>
      </w:r>
      <w:r>
        <w:rPr>
          <w:sz w:val="20"/>
          <w:szCs w:val="20"/>
          <w:highlight w:val="none"/>
        </w:rPr>
        <w:t xml:space="preserve"> </w:t>
      </w:r>
      <w:r>
        <w:rPr>
          <w:sz w:val="20"/>
          <w:szCs w:val="20"/>
          <w:highlight w:val="none"/>
        </w:rPr>
        <w:t xml:space="preserve">ou de alguns selecionados, a critério do usuário; bem como logins e senhas de acesso </w:t>
      </w:r>
      <w:r>
        <w:rPr>
          <w:sz w:val="20"/>
          <w:szCs w:val="20"/>
          <w:highlight w:val="none"/>
        </w:rPr>
        <w:t xml:space="preserve">limitado, que permitam ao usuário a visualização e extração de informações e relatórios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none"/>
        </w:rPr>
        <w:t xml:space="preserve">apenas da frota do respectivo órgão ou entidade, de acordo com o perfil de acesso definido;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6.4. Permitir a visualização e gerenciamento dos veículos, inclusive dos deslocamentos </w:t>
      </w:r>
      <w:r>
        <w:rPr>
          <w:sz w:val="20"/>
          <w:szCs w:val="20"/>
          <w:highlight w:val="none"/>
        </w:rPr>
        <w:t xml:space="preserve">em tempo real com a indicação da direção do veículo, individualmente ou em grupos;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 Por meio do sistema deverá ser possível obter para cada veículo com o equipamento </w:t>
      </w:r>
      <w:r>
        <w:rPr>
          <w:sz w:val="20"/>
          <w:szCs w:val="20"/>
          <w:highlight w:val="none"/>
        </w:rPr>
        <w:t xml:space="preserve">rastreador instalado, no mínimo, as seguintes informações: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6.5.1. Identificação;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6.5.2. Hodômetro atual;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6.5.3. Trajetos percorridos;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6.5.4. Identificação da data e dos horários do início e término de cada trecho percorrido;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6.5.5. Velocidade média;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6.5.6. Velocidade máxima;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6.5.7. Posição atual (latitude/longitude e logradouro);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6.5.8. Posições anteriores;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6.5.9. Distâncias percorridas.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 Disponibilizar, em tempo real, todos os dados registrados no histórico de cada veículo </w:t>
      </w:r>
      <w:r>
        <w:rPr>
          <w:sz w:val="20"/>
          <w:szCs w:val="20"/>
          <w:highlight w:val="none"/>
        </w:rPr>
        <w:t xml:space="preserve">rastreado, com detalhes suficientes para compilar, no mínimo, os seguintes relatórios: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6.6.1. Relatório de quilômetros (KM) rodados por veículo e por intervalo de datas;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6.6.2. Relatório de quilômetros (KM) rodados dentro do expediente;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6.6.3. Relatório de quilômetros (KM) rodados fora do expediente;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6.6.4. Relatório de alertas por excesso de velocidade permitida, informando data, </w:t>
      </w:r>
      <w:r>
        <w:rPr>
          <w:sz w:val="20"/>
          <w:szCs w:val="20"/>
          <w:highlight w:val="none"/>
        </w:rPr>
        <w:t xml:space="preserve">hora, local onde o veículo ultrapassou a velocidade limite;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6.6.5. Relatório de tempo do veículo com a ignição desligada e ligada;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6.6.6. Relatório de tempo de utilização dentro do expediente;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6.6.7. Relatório de tempo de utilização fora do expediente;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6.6.8. Relatório de utilização de veículos em finais de semana;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6.6.9. Relatório de informações de trajeto percorrido, com informações detalhadas </w:t>
      </w:r>
      <w:r>
        <w:rPr>
          <w:sz w:val="20"/>
          <w:szCs w:val="20"/>
          <w:highlight w:val="none"/>
        </w:rPr>
        <w:t xml:space="preserve">dos locais por onde o veículo passou, velocidades máxima e média, tempo de </w:t>
      </w:r>
      <w:r>
        <w:rPr>
          <w:sz w:val="20"/>
          <w:szCs w:val="20"/>
          <w:highlight w:val="none"/>
        </w:rPr>
        <w:t xml:space="preserve">ignição ligada, distância percorrida e visualização em mapa;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6.6.10. Relatório de veículos que estiveram em determinado local ou ponto de </w:t>
      </w:r>
      <w:r>
        <w:rPr>
          <w:sz w:val="20"/>
          <w:szCs w:val="20"/>
          <w:highlight w:val="none"/>
        </w:rPr>
        <w:t xml:space="preserve">interesse cadastrado, considerando um intervalo de tempo definido, ou por meio </w:t>
      </w:r>
      <w:r>
        <w:rPr>
          <w:sz w:val="20"/>
          <w:szCs w:val="20"/>
          <w:highlight w:val="none"/>
        </w:rPr>
        <w:t xml:space="preserve">de cerca eletrônica com raio customizável no mapa, mostrando qual veículo esteve </w:t>
      </w:r>
      <w:r>
        <w:rPr>
          <w:sz w:val="20"/>
          <w:szCs w:val="20"/>
          <w:highlight w:val="none"/>
        </w:rPr>
        <w:t xml:space="preserve">naquela área por hora e data;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6.7. Os relatórios deverão ter no mínimo o detalhamento dos seguintes campos: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6.7.1. Placa do(s) veículo(s);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6.7.2. Período analisado;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6.7.3. Data e hora da emissão.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6.8. Permitir parametrizar períodos de acordo com a necessidade, podendo ser, no mínimo: </w:t>
      </w:r>
      <w:r>
        <w:rPr>
          <w:sz w:val="20"/>
          <w:szCs w:val="20"/>
          <w:highlight w:val="none"/>
        </w:rPr>
        <w:t xml:space="preserve">diários, semanais, mensais, e anuais;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6.9. Permitir o cadastramento/marcação de pontos de referência e/ou interesse, através </w:t>
      </w:r>
      <w:r>
        <w:rPr>
          <w:sz w:val="20"/>
          <w:szCs w:val="20"/>
          <w:highlight w:val="none"/>
        </w:rPr>
        <w:t xml:space="preserve">de coordenadas georreferenciadas, tais como Secretarias, postos de abastecimento, oficinas, </w:t>
      </w:r>
      <w:r>
        <w:rPr>
          <w:sz w:val="20"/>
          <w:szCs w:val="20"/>
          <w:highlight w:val="none"/>
        </w:rPr>
        <w:t xml:space="preserve">etc. Esses pontos podem ser exibidos juntamente com a localização dos veículos, </w:t>
      </w:r>
      <w:r>
        <w:rPr>
          <w:sz w:val="20"/>
          <w:szCs w:val="20"/>
          <w:highlight w:val="none"/>
        </w:rPr>
        <w:t xml:space="preserve">dessa forma, a visualização do mapa terá referências exclusivas do Contratante;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6.10. Permitir o cadastramento e consulta de cercas eletrônicas, possibilitando a consulta </w:t>
      </w:r>
      <w:r>
        <w:rPr>
          <w:sz w:val="20"/>
          <w:szCs w:val="20"/>
          <w:highlight w:val="none"/>
        </w:rPr>
        <w:t xml:space="preserve">e a ativação de alertas para o veículo que ultrapassá-las. A configuração da cerca eletrônica </w:t>
      </w:r>
      <w:r>
        <w:rPr>
          <w:sz w:val="20"/>
          <w:szCs w:val="20"/>
          <w:highlight w:val="none"/>
        </w:rPr>
        <w:t xml:space="preserve">deverá ser feita diretamente sobre o mapa cartográfico;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6.11. Deverá ser possível associar um ou mais veículos a uma determinada cerca eletrônica </w:t>
      </w:r>
      <w:r>
        <w:rPr>
          <w:sz w:val="20"/>
          <w:szCs w:val="20"/>
          <w:highlight w:val="none"/>
        </w:rPr>
        <w:t xml:space="preserve">previamente configurada.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6.12. Permitir o cadastramento e consulta de limites de velocidade para cada veículo, </w:t>
      </w:r>
      <w:r>
        <w:rPr>
          <w:sz w:val="20"/>
          <w:szCs w:val="20"/>
          <w:highlight w:val="none"/>
        </w:rPr>
        <w:t xml:space="preserve">possibilitando a consulta e a ativação de alertas para o veículo que ultrapassá-los;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6.13. Permitir o cadastramento e consulta dos horários limites para circulação de cada </w:t>
      </w:r>
      <w:r>
        <w:rPr>
          <w:sz w:val="20"/>
          <w:szCs w:val="20"/>
          <w:highlight w:val="none"/>
        </w:rPr>
        <w:t xml:space="preserve">veículo, possibilitando a consulta e a ativação de alertas para o veículo que for utilizado </w:t>
      </w:r>
      <w:r>
        <w:rPr>
          <w:sz w:val="20"/>
          <w:szCs w:val="20"/>
          <w:highlight w:val="none"/>
        </w:rPr>
        <w:t xml:space="preserve">fora do horário permitido;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6.14. Permitir o armazenamento das informações do veículo para cada ponto de localização </w:t>
      </w:r>
      <w:r>
        <w:rPr>
          <w:sz w:val="20"/>
          <w:szCs w:val="20"/>
          <w:highlight w:val="none"/>
        </w:rPr>
        <w:t xml:space="preserve">registrado, tais como data e hora, localização (latitude e longitude), velocidade, </w:t>
      </w:r>
      <w:r>
        <w:rPr>
          <w:sz w:val="20"/>
          <w:szCs w:val="20"/>
          <w:highlight w:val="none"/>
        </w:rPr>
        <w:t xml:space="preserve">direção, estado da ignição e hodômetro;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 Cadastro de gestores e usuários contendo, no mínimo: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6.15.1. Nome;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6.15.2. e-mail;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6.15.3. Telefone;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6.15.4. CPF;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6.15.5. Órgão de lotação;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6.15.6. Matrícula;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6.15.7. Função;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6.16. Permitir a associação de perfis aos gestores e usuários com diferentes níveis hierárquicos: </w:t>
      </w:r>
      <w:r>
        <w:rPr>
          <w:sz w:val="20"/>
          <w:szCs w:val="20"/>
          <w:highlight w:val="none"/>
        </w:rPr>
        <w:t xml:space="preserve">acesso global (todos os órgãos/entidades do Governo Municipal/Estadual), e </w:t>
      </w:r>
      <w:r>
        <w:rPr>
          <w:sz w:val="20"/>
          <w:szCs w:val="20"/>
          <w:highlight w:val="none"/>
        </w:rPr>
        <w:t xml:space="preserve">acesso limitado (por Secretaria, Órgão, Departamento, ou Placa);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6.17. Cadastro de veículos, em campos individuais, com, no mínimo, CNPJ do contratado, </w:t>
      </w:r>
      <w:r>
        <w:rPr>
          <w:sz w:val="20"/>
          <w:szCs w:val="20"/>
          <w:highlight w:val="none"/>
        </w:rPr>
        <w:t xml:space="preserve">modelo, placa, órgão/entidade e tipo, de acordo com o mapeamento da frota; 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6.18. Permitir que os gestores possam filtrar a visualização dos veículos por, no mínimo: </w:t>
      </w:r>
      <w:r>
        <w:rPr>
          <w:sz w:val="20"/>
          <w:szCs w:val="20"/>
          <w:highlight w:val="none"/>
        </w:rPr>
        <w:t xml:space="preserve">tipo, por órgão/entidade, por situação da ignição (ligada/desligada);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6.19. Permitir a navegação em diversos níveis de zoom, bem como visualização das rotas </w:t>
      </w:r>
      <w:r>
        <w:rPr>
          <w:sz w:val="20"/>
          <w:szCs w:val="20"/>
          <w:highlight w:val="none"/>
        </w:rPr>
        <w:t xml:space="preserve">dos veículos em mapa cartográfico, fotográfico e híbrido (cartográfico e fotográfico </w:t>
      </w:r>
      <w:r>
        <w:rPr>
          <w:sz w:val="20"/>
          <w:szCs w:val="20"/>
          <w:highlight w:val="none"/>
        </w:rPr>
        <w:t xml:space="preserve">simultaneamente);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6.20. Cadastro dos órgãos/entidades contendo, no mínimo, nome e CNPJ;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</w:pPr>
      <w:r>
        <w:rPr>
          <w:sz w:val="20"/>
          <w:szCs w:val="20"/>
          <w:highlight w:val="none"/>
        </w:rPr>
        <w:t xml:space="preserve">6.21. A rota visualizada no mapa deverá ter pontos de controle de localização, permitindo </w:t>
      </w:r>
      <w:r>
        <w:rPr>
          <w:sz w:val="20"/>
          <w:szCs w:val="20"/>
          <w:highlight w:val="none"/>
        </w:rPr>
        <w:t xml:space="preserve">obter, por meio de um clique do mouse, as seguintes informações provenientes </w:t>
      </w:r>
      <w:r>
        <w:rPr>
          <w:sz w:val="20"/>
          <w:szCs w:val="20"/>
          <w:highlight w:val="none"/>
        </w:rPr>
        <w:t xml:space="preserve">do equipamento rastreador: data/hora, latitude e longitude, velocidade e direção do </w:t>
      </w:r>
      <w:r>
        <w:rPr>
          <w:sz w:val="20"/>
          <w:szCs w:val="20"/>
          <w:highlight w:val="none"/>
        </w:rPr>
        <w:t xml:space="preserve">veículo;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  <w:jc w:val="both"/>
        <w:spacing w:line="276" w:lineRule="auto"/>
        <w:rPr>
          <w:b/>
          <w:bCs/>
          <w:highlight w:val="none"/>
        </w:rPr>
      </w:pPr>
      <w:r>
        <w:rPr>
          <w:sz w:val="20"/>
          <w:szCs w:val="20"/>
          <w:highlight w:val="none"/>
        </w:rPr>
        <w:t xml:space="preserve">6.22. Deverá ser possível identificar no mapa quando o ponto de controle de localização </w:t>
      </w:r>
      <w:r>
        <w:rPr>
          <w:sz w:val="20"/>
          <w:szCs w:val="20"/>
          <w:highlight w:val="none"/>
        </w:rPr>
        <w:t xml:space="preserve">enviado do equipamento aos servidores de monitoramento for proveniente de área de </w:t>
      </w:r>
      <w:r>
        <w:rPr>
          <w:sz w:val="20"/>
          <w:szCs w:val="20"/>
          <w:highlight w:val="none"/>
        </w:rPr>
        <w:t xml:space="preserve">sombra de comunicação GSM/GPRS.</w:t>
      </w:r>
      <w:r>
        <w:rPr>
          <w:sz w:val="20"/>
          <w:szCs w:val="20"/>
          <w:highlight w:val="none"/>
        </w:rPr>
      </w:r>
      <w:r/>
    </w:p>
    <w:p>
      <w:pPr>
        <w:ind w:left="0" w:right="0" w:firstLine="567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985" w:right="1134" w:bottom="1134" w:left="1701" w:header="1361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Verdan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2042227"/>
      <w:docPartObj>
        <w:docPartGallery w:val="Page Numbers (Bottom of Page)"/>
        <w:docPartUnique w:val="true"/>
      </w:docPartObj>
      <w:rPr/>
    </w:sdtPr>
    <w:sdtContent>
      <w:p>
        <w:pPr>
          <w:pStyle w:val="938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4384" behindDoc="0" locked="0" layoutInCell="1" allowOverlap="1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67945</wp:posOffset>
                  </wp:positionV>
                  <wp:extent cx="894715" cy="252095"/>
                  <wp:effectExtent l="0" t="0" r="635" b="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894715" cy="266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a:graphicData>
                  </a:graphic>
                  <wp14:sizeRelV relativeFrom="page">
                    <wp14:pctHeight>20000</wp14:pctHeight>
                  </wp14:sizeRelV>
                </wp:anchor>
              </w:drawing>
            </mc:Choice>
            <mc:Fallback>
              <w:pict>
                <v:shape id="shape 2" o:spid="_x0000_s2" o:spt="202" type="#_x0000_t202" style="position:absolute;z-index:251664384;o:allowoverlap:true;o:allowincell:true;mso-position-horizontal-relative:text;margin-left:421.9pt;mso-position-horizontal:absolute;mso-position-vertical-relative:text;margin-top:5.3pt;mso-position-vertical:absolute;width:70.5pt;height:19.8pt;mso-wrap-distance-left:9.0pt;mso-wrap-distance-top:3.6pt;mso-wrap-distance-right:9.0pt;mso-wrap-distance-bottom:3.6pt;visibility:visible;" fillcolor="#FFFFFF" stroked="f">
                  <v:textbox inset="0,0,0,0">
                    <w:txbxContent>
                      <w:p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3" o:spid="_x0000_s3" style="position:absolute;left:0;text-align:left;z-index:251663360;mso-wrap-distance-left:9.0pt;mso-wrap-distance-top:0.0pt;mso-wrap-distance-right:9.0pt;mso-wrap-distance-bottom:0.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Casa da Cultura</w:t>
        </w:r>
        <w:r>
          <w:t xml:space="preserve"> - </w:t>
        </w:r>
        <w:r>
          <w:t xml:space="preserve">Avenida Independência, 593 - Centro - 85.760-000 - Fone: (46) 3552-1560</w:t>
        </w:r>
        <w:r/>
      </w:p>
      <w:p>
        <w:pPr>
          <w:pStyle w:val="938"/>
          <w:rPr>
            <w:highlight w:val="none"/>
          </w:rPr>
        </w:pPr>
        <w:r>
          <w:t xml:space="preserve">CNPJ nº 75.972.760/0001-60 - </w:t>
        </w:r>
        <w:hyperlink r:id="rId1" w:tooltip="http://educacao@capanema.pr.gov.br" w:history="1">
          <w:r>
            <w:rPr>
              <w:rStyle w:val="936"/>
            </w:rPr>
            <w:t xml:space="preserve">educacao@capanema.pr.gov.br</w:t>
          </w:r>
          <w:r>
            <w:rPr>
              <w:rStyle w:val="936"/>
            </w:rPr>
          </w:r>
          <w:r>
            <w:rPr>
              <w:rStyle w:val="936"/>
            </w:rPr>
          </w:r>
        </w:hyperlink>
        <w:r>
          <w:rPr>
            <w:highlight w:val="none"/>
          </w:rPr>
        </w:r>
        <w:r/>
      </w:p>
    </w:sdtContent>
  </w:sdt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265.8pt;mso-position-horizontal:absolute;mso-position-vertical-relative:page;margin-top:15.4pt;mso-position-vertical:absolute;width:63.8pt;height:53.6pt;mso-wrap-distance-left:9.1pt;mso-wrap-distance-top:0.0pt;mso-wrap-distance-right:9.1pt;mso-wrap-distance-bottom:0.0pt;" stroked="false">
              <v:path textboxrect="0,0,0,0"/>
              <w10:wrap type="topAndBottom"/>
              <v:imagedata r:id="rId1" o:title=""/>
            </v:shape>
          </w:pict>
        </mc:Fallback>
      </mc:AlternateContent>
    </w:r>
    <w:r>
      <w:rPr>
        <w:b/>
        <w:bCs/>
      </w:rPr>
      <w:t xml:space="preserve">Município de Capanema - PR</w:t>
    </w:r>
    <w:r/>
  </w:p>
  <w:p>
    <w:pPr>
      <w:pStyle w:val="934"/>
      <w:tabs>
        <w:tab w:val="clear" w:pos="4252" w:leader="none"/>
        <w:tab w:val="left" w:pos="5636" w:leader="none"/>
        <w:tab w:val="clear" w:pos="8504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812165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1312;mso-wrap-distance-left:9.0pt;mso-wrap-distance-top:0.0pt;mso-wrap-distance-right:9.0pt;mso-wrap-distance-bottom:0.0pt;visibility:visible;" from="63.9pt,12.1pt" to="531.6pt,12.1pt" fillcolor="#FFFFFF" strokecolor="#000000" strokeweight="0.50pt">
              <v:stroke dashstyle="solid"/>
            </v:line>
          </w:pict>
        </mc:Fallback>
      </mc:AlternateContent>
    </w:r>
    <w:r>
      <w:t xml:space="preserve">Secretaria Municipal de Educação e Cultura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208" w:leader="none"/>
        </w:tabs>
      </w:pPr>
      <w:rPr>
        <w:rFonts w:ascii="Times New Roman" w:hAnsi="Times New Roman" w:cs="Times New Roman"/>
        <w:b/>
        <w:bCs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  <w:tabs>
          <w:tab w:val="num" w:pos="557" w:leader="none"/>
        </w:tabs>
      </w:pPr>
      <w:rPr>
        <w:rFonts w:ascii="Times New Roman" w:hAnsi="Times New Roman" w:cs="Times New Roman"/>
        <w:b/>
        <w:bCs/>
        <w:i w:val="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  <w:rPr>
        <w:rFonts w:ascii="Times New Roman" w:hAnsi="Times New Roman" w:cs="Times New Roman"/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922"/>
    <w:link w:val="920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22"/>
    <w:link w:val="921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2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2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2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2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2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9"/>
    <w:next w:val="919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2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9"/>
    <w:next w:val="91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919"/>
    <w:uiPriority w:val="34"/>
    <w:qFormat/>
    <w:pPr>
      <w:contextualSpacing/>
      <w:ind w:left="720"/>
    </w:pPr>
  </w:style>
  <w:style w:type="paragraph" w:styleId="764">
    <w:name w:val="No Spacing"/>
    <w:uiPriority w:val="1"/>
    <w:qFormat/>
    <w:pPr>
      <w:spacing w:before="0" w:after="0" w:line="240" w:lineRule="auto"/>
    </w:pPr>
  </w:style>
  <w:style w:type="character" w:styleId="765">
    <w:name w:val="Title Char"/>
    <w:basedOn w:val="922"/>
    <w:link w:val="931"/>
    <w:uiPriority w:val="10"/>
    <w:rPr>
      <w:sz w:val="48"/>
      <w:szCs w:val="48"/>
    </w:rPr>
  </w:style>
  <w:style w:type="paragraph" w:styleId="766">
    <w:name w:val="Subtitle"/>
    <w:basedOn w:val="919"/>
    <w:next w:val="919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2"/>
    <w:link w:val="766"/>
    <w:uiPriority w:val="11"/>
    <w:rPr>
      <w:sz w:val="24"/>
      <w:szCs w:val="24"/>
    </w:rPr>
  </w:style>
  <w:style w:type="paragraph" w:styleId="768">
    <w:name w:val="Quote"/>
    <w:basedOn w:val="919"/>
    <w:next w:val="919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9"/>
    <w:next w:val="919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2"/>
    <w:link w:val="925"/>
    <w:uiPriority w:val="99"/>
  </w:style>
  <w:style w:type="character" w:styleId="773">
    <w:name w:val="Footer Char"/>
    <w:basedOn w:val="922"/>
    <w:link w:val="927"/>
    <w:uiPriority w:val="99"/>
  </w:style>
  <w:style w:type="paragraph" w:styleId="774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7"/>
    <w:uiPriority w:val="99"/>
  </w:style>
  <w:style w:type="table" w:styleId="776">
    <w:name w:val="Table Grid"/>
    <w:basedOn w:val="9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2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2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/>
      <w:sz w:val="24"/>
    </w:rPr>
  </w:style>
  <w:style w:type="paragraph" w:styleId="920">
    <w:name w:val="Heading 1"/>
    <w:basedOn w:val="919"/>
    <w:next w:val="919"/>
    <w:link w:val="929"/>
    <w:uiPriority w:val="9"/>
    <w:qFormat/>
    <w:pPr>
      <w:ind w:firstLine="0"/>
      <w:jc w:val="center"/>
      <w:keepLines/>
      <w:keepNext/>
      <w:spacing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921">
    <w:name w:val="Heading 2"/>
    <w:basedOn w:val="920"/>
    <w:next w:val="919"/>
    <w:link w:val="930"/>
    <w:uiPriority w:val="9"/>
    <w:semiHidden/>
    <w:unhideWhenUsed/>
    <w:qFormat/>
    <w:pPr>
      <w:outlineLvl w:val="1"/>
    </w:pPr>
    <w:rPr>
      <w:sz w:val="28"/>
      <w:szCs w:val="26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paragraph" w:styleId="925">
    <w:name w:val="Header"/>
    <w:basedOn w:val="919"/>
    <w:link w:val="926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6" w:customStyle="1">
    <w:name w:val="Cabeçalho Char"/>
    <w:basedOn w:val="922"/>
    <w:link w:val="925"/>
    <w:uiPriority w:val="99"/>
  </w:style>
  <w:style w:type="paragraph" w:styleId="927">
    <w:name w:val="Footer"/>
    <w:basedOn w:val="919"/>
    <w:link w:val="928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8" w:customStyle="1">
    <w:name w:val="Rodapé Char"/>
    <w:basedOn w:val="922"/>
    <w:link w:val="927"/>
    <w:uiPriority w:val="99"/>
  </w:style>
  <w:style w:type="character" w:styleId="929" w:customStyle="1">
    <w:name w:val="Título 1 Char"/>
    <w:basedOn w:val="922"/>
    <w:link w:val="920"/>
    <w:uiPriority w:val="9"/>
    <w:rPr>
      <w:rFonts w:ascii="Times New Roman" w:hAnsi="Times New Roman" w:eastAsiaTheme="majorEastAsia" w:cstheme="majorBidi"/>
      <w:b/>
      <w:sz w:val="32"/>
      <w:szCs w:val="32"/>
    </w:rPr>
  </w:style>
  <w:style w:type="character" w:styleId="930" w:customStyle="1">
    <w:name w:val="Título 2 Char"/>
    <w:basedOn w:val="922"/>
    <w:link w:val="921"/>
    <w:uiPriority w:val="9"/>
    <w:semiHidden/>
    <w:rPr>
      <w:rFonts w:ascii="Times New Roman" w:hAnsi="Times New Roman" w:eastAsiaTheme="majorEastAsia" w:cstheme="majorBidi"/>
      <w:b/>
      <w:sz w:val="28"/>
      <w:szCs w:val="26"/>
    </w:rPr>
  </w:style>
  <w:style w:type="paragraph" w:styleId="931">
    <w:name w:val="Title"/>
    <w:basedOn w:val="919"/>
    <w:next w:val="919"/>
    <w:link w:val="932"/>
    <w:uiPriority w:val="10"/>
    <w:qFormat/>
    <w:pPr>
      <w:contextualSpacing/>
      <w:jc w:val="center"/>
      <w:spacing w:line="240" w:lineRule="auto"/>
    </w:pPr>
    <w:rPr>
      <w:rFonts w:eastAsiaTheme="majorEastAsia" w:cstheme="majorBidi"/>
      <w:spacing w:val="-10"/>
      <w:sz w:val="56"/>
      <w:szCs w:val="56"/>
    </w:rPr>
  </w:style>
  <w:style w:type="character" w:styleId="932" w:customStyle="1">
    <w:name w:val="Título Char"/>
    <w:basedOn w:val="922"/>
    <w:link w:val="931"/>
    <w:uiPriority w:val="10"/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933" w:customStyle="1">
    <w:name w:val="Municipio"/>
    <w:basedOn w:val="925"/>
    <w:link w:val="935"/>
    <w:qFormat/>
    <w:pPr>
      <w:ind w:left="-1701" w:right="-1134" w:firstLine="0"/>
      <w:jc w:val="center"/>
    </w:pPr>
  </w:style>
  <w:style w:type="paragraph" w:styleId="934" w:customStyle="1">
    <w:name w:val="Secretaria/Departamento"/>
    <w:basedOn w:val="925"/>
    <w:link w:val="937"/>
    <w:qFormat/>
    <w:pPr>
      <w:ind w:left="-1701" w:right="-1134" w:firstLine="0"/>
      <w:jc w:val="center"/>
    </w:pPr>
    <w:rPr>
      <w:sz w:val="20"/>
      <w:szCs w:val="18"/>
    </w:rPr>
  </w:style>
  <w:style w:type="character" w:styleId="935" w:customStyle="1">
    <w:name w:val="Municipio Char"/>
    <w:basedOn w:val="926"/>
    <w:link w:val="933"/>
    <w:rPr>
      <w:rFonts w:ascii="Times New Roman" w:hAnsi="Times New Roman"/>
      <w:sz w:val="24"/>
    </w:rPr>
  </w:style>
  <w:style w:type="character" w:styleId="936">
    <w:name w:val="Hyperlink"/>
    <w:basedOn w:val="922"/>
    <w:uiPriority w:val="99"/>
    <w:unhideWhenUsed/>
    <w:rPr>
      <w:color w:val="0563c1" w:themeColor="hyperlink"/>
      <w:u w:val="single"/>
    </w:rPr>
  </w:style>
  <w:style w:type="character" w:styleId="937" w:customStyle="1">
    <w:name w:val="Secretaria/Departamento Char"/>
    <w:basedOn w:val="926"/>
    <w:link w:val="934"/>
    <w:rPr>
      <w:rFonts w:ascii="Times New Roman" w:hAnsi="Times New Roman"/>
      <w:sz w:val="20"/>
      <w:szCs w:val="18"/>
    </w:rPr>
  </w:style>
  <w:style w:type="paragraph" w:styleId="938" w:customStyle="1">
    <w:name w:val="Rodapé - Avenida"/>
    <w:basedOn w:val="919"/>
    <w:link w:val="939"/>
    <w:qFormat/>
    <w:pPr>
      <w:ind w:left="-1701" w:right="-1134" w:firstLine="0"/>
      <w:jc w:val="center"/>
      <w:spacing w:line="240" w:lineRule="auto"/>
    </w:pPr>
    <w:rPr>
      <w:sz w:val="20"/>
      <w:szCs w:val="18"/>
    </w:rPr>
  </w:style>
  <w:style w:type="character" w:styleId="939" w:customStyle="1">
    <w:name w:val="Rodapé - Avenida Char"/>
    <w:basedOn w:val="922"/>
    <w:link w:val="938"/>
    <w:rPr>
      <w:rFonts w:ascii="Times New Roman" w:hAnsi="Times New Roman"/>
      <w:sz w:val="20"/>
      <w:szCs w:val="18"/>
    </w:rPr>
  </w:style>
  <w:style w:type="paragraph" w:styleId="940" w:customStyle="1">
    <w:name w:val="Conteúdo da tabela"/>
    <w:basedOn w:val="75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Verdana" w:hAnsi="Verdana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paragraph" w:styleId="941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NSimSun" w:cs="Verdan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educacao@capanema.pr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17</cp:revision>
  <dcterms:created xsi:type="dcterms:W3CDTF">2023-05-30T13:41:00Z</dcterms:created>
  <dcterms:modified xsi:type="dcterms:W3CDTF">2023-12-30T15:06:13Z</dcterms:modified>
</cp:coreProperties>
</file>